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Новые виды высокотехнологичной медпомощи будут доступны по полису ОМС с 2026 года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Программа госгарантий бесплатного оказания гражданам медицинской помощи на 2026 и 2027-2028 плановые периоды дополнена новыми видами ВМП. Среди профилей, по которым будут проводиться дорогостоящие операции, – онкология, оториноларингология, офтальмология, </w:t>
      </w:r>
      <w:r>
        <w:rPr>
          <w:rFonts w:ascii="Arial" w:hAnsi="Arial" w:eastAsia="Arial" w:cs="Arial"/>
          <w:color w:val="000000"/>
          <w:sz w:val="21"/>
        </w:rPr>
        <w:t xml:space="preserve">хирургия и сердечно-сосудистая хирургия.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«Высокотехнологичная медицинская помощь остаётся востребованной среди жителей Ставрополья. За 10 месяцев года она была оказана в 11,2 тыс. случаях, что составляет 86% от запланированных показателей. На её оказание из средств ОМС было выделено более 2,5 млр</w:t>
      </w:r>
      <w:r>
        <w:rPr>
          <w:rFonts w:ascii="Arial" w:hAnsi="Arial" w:eastAsia="Arial" w:cs="Arial"/>
          <w:i/>
          <w:color w:val="000000"/>
          <w:sz w:val="21"/>
        </w:rPr>
        <w:t xml:space="preserve">д рублей. Кроме того, ставропольчане получали её и за пределами нашего региона: в 436 случаях на сумму 100,8 млн рублей. Введение новых видов ВМП позволит улучшить доступность медпомощи»,</w:t>
      </w:r>
      <w:r>
        <w:rPr>
          <w:rFonts w:ascii="Arial" w:hAnsi="Arial" w:eastAsia="Arial" w:cs="Arial"/>
          <w:color w:val="000000"/>
          <w:sz w:val="21"/>
        </w:rPr>
        <w:t xml:space="preserve"> – отметила директор Территориального фонда обязательного медицинского страхования Ставропольского края Натела Павличенко.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Так, по профилю «онкология» будут проводиться малоинвазивные хирургические вмешательства с применением видеоэндоскопа, томографов и ультразвука. Это позволит врачу получать «картинку» в режиме реального времени, что повысит точность и быстроту проводимых м</w:t>
      </w:r>
      <w:r>
        <w:rPr>
          <w:rFonts w:ascii="Arial" w:hAnsi="Arial" w:eastAsia="Arial" w:cs="Arial"/>
          <w:color w:val="000000"/>
          <w:sz w:val="21"/>
        </w:rPr>
        <w:t xml:space="preserve">анипуляций. Кроме того, это станет альтернативой полостной хирургии, требующей более длительного восстановления и реабилитации пациентов.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По профилю «оториноларингология» будут доступны бесплатные операции по реконструкции и восстановлению анатомической целостности структур носа и околоносовых пазух, а также хирургическое лечение хронических воспалительных за болеваний носа, околоносовых паз</w:t>
      </w:r>
      <w:r>
        <w:rPr>
          <w:rFonts w:ascii="Arial" w:hAnsi="Arial" w:eastAsia="Arial" w:cs="Arial"/>
          <w:color w:val="000000"/>
          <w:sz w:val="21"/>
        </w:rPr>
        <w:t xml:space="preserve">ух и глотки.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Пациентам, имеющим патологии глазного дна, по полису ОМС может быть выполнена микроинвазивная оптико-реконструктивная, лазерная хирургия. Прогрессирующая миопия будет устраняться хирургически с применением технологий стабилизации склерального коллагена. Эт</w:t>
      </w:r>
      <w:r>
        <w:rPr>
          <w:rFonts w:ascii="Arial" w:hAnsi="Arial" w:eastAsia="Arial" w:cs="Arial"/>
          <w:color w:val="000000"/>
          <w:sz w:val="21"/>
        </w:rPr>
        <w:t xml:space="preserve">о методы укрепления наружной оболочки глаза путём искусственного сшивания коллагеновых волокон. Таким образом повышается биомеханическая прочность склеры, что очень важно при прогрессирующей близорукости. Новые методы высокотехнологичной медицинской помощи</w:t>
      </w:r>
      <w:r>
        <w:rPr>
          <w:rFonts w:ascii="Arial" w:hAnsi="Arial" w:eastAsia="Arial" w:cs="Arial"/>
          <w:color w:val="000000"/>
          <w:sz w:val="21"/>
        </w:rPr>
        <w:t xml:space="preserve"> по профилю «офтальмология» в 2026 году также позволят расширить оказание медицинской помощи в реконструктивно-пластическом направлении направлении.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Абсолютно новым направлением в оказании ВМП в рамках ОМС с 2026 года является трасплантация почки. В настоящее время это сложное, высоко затратное вмешательство выполняется только за счёт средств федерального бюджета. Благодаря включению данного направлени</w:t>
      </w:r>
      <w:r>
        <w:rPr>
          <w:rFonts w:ascii="Arial" w:hAnsi="Arial" w:eastAsia="Arial" w:cs="Arial"/>
          <w:color w:val="000000"/>
          <w:sz w:val="21"/>
        </w:rPr>
        <w:t xml:space="preserve">я в территориальную программу Ставропольского края большее количество пациентов смогут прекратить диализное лечение и выйти на новый уровень качества жизни.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2026-02-11T14:01:58Z</dcterms:modified>
</cp:coreProperties>
</file>