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ind w:left="0" w:right="0" w:firstLine="0"/>
        <w:spacing w:before="0" w:after="300" w:line="62" w:lineRule="atLeast"/>
        <w:shd w:val="clear" w:color="ffffff" w:fill="ffffff"/>
        <w:pBdr>
          <w:top w:val="none" w:color="000000" w:sz="4" w:space="0"/>
          <w:left w:val="none" w:color="000000" w:sz="4" w:space="0"/>
          <w:bottom w:val="single" w:color="E5E5E5" w:sz="6" w:space="0"/>
          <w:right w:val="none" w:color="000000" w:sz="4" w:space="0"/>
        </w:pBdr>
      </w:pPr>
      <w:r>
        <w:rPr>
          <w:rFonts w:ascii="Arial" w:hAnsi="Arial" w:eastAsia="Arial" w:cs="Arial"/>
          <w:color w:val="000000"/>
        </w:rPr>
        <w:t xml:space="preserve">В России по поручению президента создают цифровую платформу «Здоровье»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 конце 2025 года президент России Владимир Путин утвердил Стратегию развития здравоохранения в Российской Федерации на период до 2030 года. В документе дана оценка состоянию национальной безопасности в сфере здравоохранения, определены цели и задачи, </w:t>
      </w:r>
      <w:r>
        <w:rPr>
          <w:rFonts w:ascii="Arial" w:hAnsi="Arial" w:eastAsia="Arial" w:cs="Arial"/>
          <w:color w:val="000000"/>
          <w:sz w:val="21"/>
        </w:rPr>
        <w:t xml:space="preserve">а также описаны ожидаемые результаты и механизмы реализации Стратегии.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Так, предусмотрено создание национальной цифровой платформы «Здоровье» для врачей и пациентов. Она представляет собой единую информационную инфраструктуру, которая объединяет данные о здоровье, а также является основой для координации и повышения эффективн</w:t>
      </w:r>
      <w:r>
        <w:rPr>
          <w:rFonts w:ascii="Arial" w:hAnsi="Arial" w:eastAsia="Arial" w:cs="Arial"/>
          <w:color w:val="000000"/>
          <w:sz w:val="21"/>
        </w:rPr>
        <w:t xml:space="preserve">ости медицинских услуг через создание специальных приложений.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1"/>
        </w:rPr>
        <w:t xml:space="preserve">Все медицинские документы пациента (полис ОМС, медкарта, результаты обследований, назначения врачей) с согласия самого пациента могут быть доступными для любого врача в частной или государственной клинике, что позволит быстрее и эффективнее подбирать индив</w:t>
      </w:r>
      <w:r>
        <w:rPr>
          <w:rFonts w:ascii="Arial" w:hAnsi="Arial" w:eastAsia="Arial" w:cs="Arial"/>
          <w:color w:val="000000"/>
          <w:sz w:val="21"/>
        </w:rPr>
        <w:t xml:space="preserve">идуальную тактику лечения, предотвращать осложнения. Кроме того, благодаря цифровым профилям с детальной информацией о здоровье человека, можно будет получить дистанционное заключение специалиста федерального медцентра или телемедицинскую консультацию.</w:t>
      </w:r>
      <w:r/>
    </w:p>
    <w:p>
      <w:pPr>
        <w:ind w:left="0" w:right="0" w:firstLine="540"/>
        <w:jc w:val="both"/>
        <w:spacing w:before="0" w:after="15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1"/>
        </w:rPr>
        <w:t xml:space="preserve">«В настоящее время застрахованные граждане Ставрополья могут проверить всю информацию об обращениях за медпомощью в своём личном кабинете на официальном сайте Территориального фонда ОМС Ставропольского края. Расширение возможностей цифрового профиля пациен</w:t>
      </w:r>
      <w:r>
        <w:rPr>
          <w:rFonts w:ascii="Arial" w:hAnsi="Arial" w:eastAsia="Arial" w:cs="Arial"/>
          <w:i/>
          <w:color w:val="000000"/>
          <w:sz w:val="21"/>
        </w:rPr>
        <w:t xml:space="preserve">та сделает медпомощь ещё более доступной, позволит врачам оперативнее реагировать при постановке диагноза»,</w:t>
      </w:r>
      <w:r>
        <w:rPr>
          <w:rFonts w:ascii="Arial" w:hAnsi="Arial" w:eastAsia="Arial" w:cs="Arial"/>
          <w:color w:val="000000"/>
          <w:sz w:val="21"/>
        </w:rPr>
        <w:t xml:space="preserve"> – прокомментировала директор ТФОМС СК Натела Павличенко.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ankina</cp:lastModifiedBy>
  <cp:revision>1</cp:revision>
  <dcterms:modified xsi:type="dcterms:W3CDTF">2026-02-11T14:03:09Z</dcterms:modified>
</cp:coreProperties>
</file>