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jc w:val="center"/>
        <w:spacing w:before="0" w:after="200" w:line="283" w:lineRule="exact"/>
        <w:rPr>
          <w:rFonts w:ascii="Times New Roman" w:hAnsi="Times New Roman" w:eastAsia="Times New Roman" w:cs="Times New Roman"/>
          <w:b/>
          <w:bCs/>
          <w:sz w:val="36"/>
          <w:szCs w:val="36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36"/>
          <w:szCs w:val="36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</w:rPr>
        <w:t xml:space="preserve">Внимание: новый порядок рассмотрения электронных обращений граждан в Территориальный фонд ОМС Ставропольского края</w:t>
      </w:r>
      <w:r>
        <w:rPr>
          <w:rFonts w:ascii="Times New Roman" w:hAnsi="Times New Roman" w:eastAsia="Times New Roman" w:cs="Times New Roman"/>
          <w:b/>
          <w:bCs/>
          <w:sz w:val="36"/>
          <w:szCs w:val="36"/>
        </w:rPr>
      </w:r>
      <w:r>
        <w:rPr>
          <w:rFonts w:ascii="Times New Roman" w:hAnsi="Times New Roman" w:eastAsia="Times New Roman" w:cs="Times New Roman"/>
          <w:b/>
          <w:bCs/>
          <w:sz w:val="36"/>
          <w:szCs w:val="36"/>
        </w:rPr>
      </w:r>
    </w:p>
    <w:p>
      <w:pPr>
        <w:contextualSpacing w:val="0"/>
        <w:ind w:left="0" w:right="0" w:firstLine="540"/>
        <w:jc w:val="both"/>
        <w:spacing w:before="0" w:after="150" w:line="283" w:lineRule="atLeast"/>
        <w:rPr>
          <w:rFonts w:ascii="Times New Roman" w:hAnsi="Times New Roman" w:cs="Times New Roman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 30 марта текущего года вступили в силу изменения в Федеральный закон от 2 мая 2006 г. № 59-ФЗ «О порядке рассмотрения обращений граждан Российской Федерации». Нововведения направлены на повышение безопасности и эффективности взаимодействия граждан с орга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нами власти в цифровом формате.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 w:line="283" w:lineRule="atLeast"/>
        <w:rPr>
          <w:rFonts w:ascii="Times New Roman" w:hAnsi="Times New Roman" w:cs="Times New Roman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Ключевые изменения: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 w:line="283" w:lineRule="atLeast"/>
        <w:rPr>
          <w:rFonts w:ascii="Times New Roman" w:hAnsi="Times New Roman" w:cs="Times New Roman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Электронные обращения будут приниматься к рассмотрению только при условии их направления через Единый портал государственных и муниципальных услуг (функций) («Госуслуги») или иную информационную систему госоргана, либо его официальный сайт в сети «Интер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нет», обеспечивающие идентификацию и аутентификацию граждан.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 w:line="283" w:lineRule="atLeast"/>
        <w:rPr>
          <w:rFonts w:ascii="Times New Roman" w:hAnsi="Times New Roman" w:cs="Times New Roman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Направление обращений посредством электронной почты больше не предусмотрено. Это связано с необходимостью усиления защиты персональных данных граждан и предотвращения несанкционированного доступа к информации.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 w:line="283" w:lineRule="atLeast"/>
        <w:rPr>
          <w:rFonts w:ascii="Times New Roman" w:hAnsi="Times New Roman" w:cs="Times New Roman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Граждане смогут получить ответ на своё электронное обращение на указанный ими адрес электронной почты, в личном кабинете на портале «Госуслуги» либо в той информационной системе, через которую было направлено обращение.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0" w:line="283" w:lineRule="atLeast"/>
        <w:rPr>
          <w:rFonts w:ascii="Times New Roman" w:hAnsi="Times New Roman" w:cs="Times New Roman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Напомним, что на официальном сайте ТФОМС СК функционирует «Личный кабинет застрахованного лица», идентификация пользователя которого обеспечивается по логину и паролю портала «Госуслуги» – его функционал позволяет направить электронное обращение в минздрав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Ставропольского края, в территориальный фонд ОМС или в свою страховую компанию в соответствии с новыми требованиями.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 w:line="283" w:lineRule="atLeast"/>
        <w:rPr>
          <w:rFonts w:ascii="Times New Roman" w:hAnsi="Times New Roman" w:cs="Times New Roman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Федеральный закон сохраняет возможность подачи обращений в письменной форме, а также устного обращения граждан в органы власти. Данные способы остаются доступными для тех, кто предпочитает традиционные формы взаимодействия с государственными структурами.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 w:line="283" w:lineRule="atLeast"/>
        <w:rPr>
          <w:rFonts w:ascii="Times New Roman" w:hAnsi="Times New Roman" w:cs="Times New Roman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Внедрение нового порядка направлено на создание более безопасной и удобной среды для электронного взаимодействия граждан с государственными органами. Идентификация и аутентификация заявителей позволит обеспечить защиту персональных данных и повысить довери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 к электронным каналам коммуникации.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ankina</cp:lastModifiedBy>
  <cp:revision>1</cp:revision>
  <dcterms:modified xsi:type="dcterms:W3CDTF">2025-05-20T10:46:59Z</dcterms:modified>
</cp:coreProperties>
</file>