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Как получить направление на лечение в другой регион?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ситуациях, когда пациенту требуется специализированная медицинская помощь, недоступная в его регионе проживания, существует возможность получить направление на лечение в другой регион. Ставропольцы воспользовались данным правом уже более 5,3 тыс. раз с н</w:t>
      </w:r>
      <w:r>
        <w:rPr>
          <w:rFonts w:ascii="Arial" w:hAnsi="Arial" w:eastAsia="Arial" w:cs="Arial"/>
          <w:color w:val="000000"/>
          <w:sz w:val="21"/>
        </w:rPr>
        <w:t xml:space="preserve">ачала года.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На эти цели было выделено более 554 млн. рублей. Наиболее часто направления выдавались на лечение по таким профилям, как онкология, нефрология, травматология и ортопедия, а также акушерство и гинекология. Помощь оказывалась преимущественно в Москве и Санкт</w:t>
      </w:r>
      <w:r>
        <w:rPr>
          <w:rFonts w:ascii="Arial" w:hAnsi="Arial" w:eastAsia="Arial" w:cs="Arial"/>
          <w:color w:val="000000"/>
          <w:sz w:val="21"/>
        </w:rPr>
        <w:t xml:space="preserve">-Петербурге, а также Карачаево-Черкесской Республике, Кабардино-Балкарской Республике, Северной Осетии, Чеченской Республике, Ростовской области.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Отправиться на лечение в другой регион можно, получив направление по форме № 057/у («Направление на госпитализацию, обследование или консультацию»). Данный документ выдаётся медицинским учреждением при наличии показаний, таких как необходимость планового с</w:t>
      </w:r>
      <w:r>
        <w:rPr>
          <w:rFonts w:ascii="Arial" w:hAnsi="Arial" w:eastAsia="Arial" w:cs="Arial"/>
          <w:color w:val="000000"/>
          <w:sz w:val="21"/>
        </w:rPr>
        <w:t xml:space="preserve">тационарного лечения, консультации узких специалистов, оперативного вмешательства, углублённого диагностического обследования, когда в местных медорганизациях отсутствует необходимое оборудование или специалисты соответствующего профиля.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Порядок действий пациента для получения направления на лечение в другом регионе следующий.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1. Обращение к лечащему врачу. Первым шагом является запись на приём к участковому терапевту, педиатру или профильному специалисту, который ведёт наблюдение за состоянием здоровья пациента.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2. Прохождение обследований и консультаций. Врач проводит первичный осмотр, назначает необходимые лабораторные исследования и инструментальные методы диагностики, доступные в данном медицинском учреждении (например, УЗИ, рентгенография и т.п.). На основани</w:t>
      </w:r>
      <w:r>
        <w:rPr>
          <w:rFonts w:ascii="Arial" w:hAnsi="Arial" w:eastAsia="Arial" w:cs="Arial"/>
          <w:color w:val="000000"/>
          <w:sz w:val="21"/>
        </w:rPr>
        <w:t xml:space="preserve">и полученных результатов врач оценивает состояние пациента и принимает решение о необходимости дальнейшей специализированной, медицинской помощи.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3. Получение направления формы № 057/у. Если лечащий врач приходит к выводу, что пациенту необходима консультация специалиста узкого профиля, углублённое обследование или стационарное лечение в другой медицинской организации за пределами региона проживания</w:t>
      </w:r>
      <w:r>
        <w:rPr>
          <w:rFonts w:ascii="Arial" w:hAnsi="Arial" w:eastAsia="Arial" w:cs="Arial"/>
          <w:color w:val="000000"/>
          <w:sz w:val="21"/>
        </w:rPr>
        <w:t xml:space="preserve">, он выдаёт направление по форме № 057/у. Это направление служит основанием для получения специализированной медицинской помощи в другом регионе.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4. Регистрация направления в медорганизации.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5. Выдача направления пациенту. Далее пациент направляется в медицинскую организацию другого региона, указанную в документе.</w:t>
      </w:r>
      <w:r/>
    </w:p>
    <w:p>
      <w:pPr>
        <w:ind w:left="0" w:right="0" w:firstLine="540"/>
        <w:jc w:val="both"/>
        <w:spacing w:after="300"/>
        <w:pBdr>
          <w:top w:val="single" w:color="008DCE" w:sz="6" w:space="0"/>
          <w:left w:val="single" w:color="008DCE" w:sz="6" w:space="0"/>
          <w:bottom w:val="single" w:color="008DCE" w:sz="6" w:space="0"/>
          <w:right w:val="single" w:color="008DCE" w:sz="6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Важно знать: форму № 057/у имеют право выдавать только врачи медицинских учреждений, работающих в рамках системы обязательного медицинского страхования. Срок действия направления зависит от характера заболевания и вида необходимой помощи, однако чаще всего</w:t>
      </w:r>
      <w:r>
        <w:rPr>
          <w:rFonts w:ascii="Arial" w:hAnsi="Arial" w:eastAsia="Arial" w:cs="Arial"/>
          <w:color w:val="000000"/>
          <w:sz w:val="21"/>
        </w:rPr>
        <w:t xml:space="preserve"> оно действительно в течение одного месяца.</w:t>
      </w:r>
      <w:r/>
    </w:p>
    <w:p>
      <w:r>
        <w:br/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2025-10-27T05:36:40Z</dcterms:modified>
</cp:coreProperties>
</file>