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contextualSpacing w:val="0"/>
        <w:ind w:left="0" w:right="0" w:firstLine="0"/>
        <w:jc w:val="center"/>
        <w:spacing w:before="0" w:after="300" w:line="62" w:lineRule="atLeast"/>
        <w:shd w:val="clear" w:color="ffffff" w:fill="ffffff"/>
        <w:rPr>
          <w:rFonts w:ascii="Times New Roman" w:hAnsi="Times New Roman" w:cs="Times New Roman"/>
          <w:b/>
          <w:bCs/>
          <w:sz w:val="36"/>
          <w:szCs w:val="36"/>
        </w:rPr>
        <w:pBdr>
          <w:top w:val="none" w:color="000000" w:sz="4" w:space="0"/>
          <w:left w:val="none" w:color="000000" w:sz="4" w:space="0"/>
          <w:bottom w:val="single" w:color="E5E5E5" w:sz="6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  <w:t xml:space="preserve">Беременность по ОМС: что входит в полис</w:t>
      </w:r>
      <w:r>
        <w:rPr>
          <w:rFonts w:ascii="Times New Roman" w:hAnsi="Times New Roman" w:eastAsia="Times New Roman" w:cs="Times New Roman"/>
          <w:b/>
          <w:bCs/>
          <w:sz w:val="36"/>
          <w:szCs w:val="36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Ожидание ребёнка – это особенный период для женщины. Прежде всего, это период бережного и ответственного отношения к себе и будущему малышу. Поэтому важно вовремя встать на учёт в женскую консультацию и выполнять все рекомендации своего врача.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полису ОМС в России, включая Ставропольский край, беременным женщинам предоставляется комплекс бесплатных медицинских услуг, направленных на наблюдение за течением беременности, своевременное выявление возможных осложнений и обеспечение безопасного родо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разрешения.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итогам 2025 года в медицинских организациях Ставрополья оказан 18461 случай родовспоможения. Получили высокотехнологичную неонатологическую медицинскую помощь 28 новорождённых. Финансирование из бюджета ТФОМС СК составило порядка 607 млн рублей. На 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года запланирован 791 млн рублей.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Будущая мама может выбрать любую женскую консультацию вне зависимости от места регистрации, работающую в системе ОМС. Рекомендуется встать на учёт до 11–12 недель беременности. Она должна пройти не менее пяти осмотров у акушера-гинеколога за период беремен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ности. Частота посещений меняется в зависимости от триместра: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045572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I триместр – 1 раз в месяц;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640461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II триместр – 1 раз в 2–3 недели;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761652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III триместр (с 36 недели) – еженедельно.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Обязательно проводятся консультации терапевта, стоматолога, офтальмолога. При наличии показаний врач может направить к кардиологу, эндокринологу, ЛОРу или другим специалистам.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Проводятся три обязательных УЗИ – по одному в каждом триместре. Ключевые сроки: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563670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11-14 недель – первый пренатальный скрининг для выявления рисков хромосомных аномалий и пороков развития плода;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436289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19-21 неделя – второй УЗИ-скрининг для исключения врождённых аномалий;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110534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30-34 недели – третье УЗИ по назначению врача.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подозрении на патологии могут назначаться дополнительные скрининги, которые также покрываются ОМС.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необходимости женщина может быть госпитализирована: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7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465820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в гинекологический стационар – до 22 недель беременности;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8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23592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в отделение патологии беременности родильного дома – после 22 недель.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Все процедуры, манипуляции в процессе родов и их подготовки обеспечиваются по полису ОМС. Эпидуральная анестезия проводится по показаниям.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Послеродовые осмотры тоже включаются в программу ОМС.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Если женщина обращается в роддом вне территории регистрации, и у неё есть медицинские показания к госпитализации (например, угроза прерывания беременности, роды), отказ в оказании помощи неправомерен. При возникновении вопросов о получении медицинской помо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щи по полису ОМС в Ставропольском крае можно обратиться в свою страховую компанию или в Территориальный фонд обязательного медицинского страхования: 8-800-707-11-35.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ankina</cp:lastModifiedBy>
  <cp:revision>1</cp:revision>
  <dcterms:modified xsi:type="dcterms:W3CDTF">2026-04-03T08:47:24Z</dcterms:modified>
</cp:coreProperties>
</file>